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40"/>
        </w:tabs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tabs>
          <w:tab w:val="left" w:pos="744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2021年度中国总会计师协会研究课题选择指南</w:t>
      </w:r>
    </w:p>
    <w:p/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1、新发展阶段进一步完善总会计师制度问题研究。</w:t>
      </w:r>
    </w:p>
    <w:p>
      <w:pPr>
        <w:tabs>
          <w:tab w:val="left" w:pos="2175"/>
        </w:tabs>
        <w:ind w:firstLine="537" w:firstLineChars="179"/>
        <w:rPr>
          <w:rFonts w:ascii="仿宋_GB2312" w:hAnsi="仿宋_GB2312" w:eastAsia="仿宋_GB2312"/>
          <w:color w:val="333333"/>
          <w:kern w:val="0"/>
          <w:sz w:val="30"/>
        </w:rPr>
      </w:pPr>
      <w:r>
        <w:rPr>
          <w:rFonts w:hint="eastAsia" w:ascii="仿宋_GB2312" w:eastAsia="仿宋_GB2312"/>
          <w:sz w:val="30"/>
          <w:szCs w:val="30"/>
        </w:rPr>
        <w:t>2、管理会计工具、方法应用研究。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3、总会计师能力及框架研究。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</w:t>
      </w:r>
      <w:r>
        <w:rPr>
          <w:rFonts w:hint="eastAsia" w:ascii="仿宋_GB2312" w:hAnsi="仿宋_GB2312" w:eastAsia="仿宋_GB2312"/>
          <w:color w:val="333333"/>
          <w:kern w:val="0"/>
          <w:sz w:val="30"/>
        </w:rPr>
        <w:t>总会计师综合服务体系研究。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5、中国管理会计实践创新建设。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6、管理会计的信息系统建设。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7、社会责任与管理会计。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8、管理会计在金融企业应用的研究。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</w:t>
      </w:r>
      <w:r>
        <w:rPr>
          <w:rFonts w:hint="eastAsia" w:ascii="仿宋_GB2312" w:hAnsi="仿宋_GB2312" w:eastAsia="仿宋_GB2312"/>
          <w:color w:val="333333"/>
          <w:kern w:val="0"/>
          <w:sz w:val="30"/>
        </w:rPr>
        <w:t>财务共享模式下的业财融合。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10、企业财务管理评价研究。</w:t>
      </w:r>
    </w:p>
    <w:p>
      <w:pPr>
        <w:tabs>
          <w:tab w:val="left" w:pos="2175"/>
        </w:tabs>
        <w:ind w:firstLine="537" w:firstLineChars="17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11、企业税制问题的研究。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12、管理会计咨询平台研究。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13、管理会计能力框架研究。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2021-03-10T06:54:39Z</dcterms:created>
  <dc:creator>Administrator</dc:creator>
  <cp:lastModifiedBy>Administrator</cp:lastModifiedBy>
  <dcterms:modified xsi:type="dcterms:W3CDTF">2021-03-10T06:55:02Z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